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40" w:rsidRDefault="009F3240"/>
    <w:p w:rsidR="00BF5FCB" w:rsidRDefault="00BF5FCB"/>
    <w:p w:rsidR="00D625DF" w:rsidRDefault="00D625DF" w:rsidP="00D625DF">
      <w:pPr>
        <w:pStyle w:val="ListParagraph"/>
        <w:ind w:left="0"/>
        <w:jc w:val="center"/>
        <w:rPr>
          <w:b/>
          <w:bCs/>
          <w:sz w:val="32"/>
          <w:szCs w:val="32"/>
          <w:u w:val="single"/>
        </w:rPr>
      </w:pPr>
      <w:r w:rsidRPr="000C5756">
        <w:rPr>
          <w:b/>
          <w:bCs/>
          <w:sz w:val="32"/>
          <w:szCs w:val="32"/>
          <w:u w:val="single"/>
        </w:rPr>
        <w:t>Industrial All Risk Policy</w:t>
      </w:r>
    </w:p>
    <w:p w:rsidR="00BF5FCB" w:rsidRPr="000C5756" w:rsidRDefault="00BF5FCB" w:rsidP="00D625DF">
      <w:pPr>
        <w:pStyle w:val="ListParagraph"/>
        <w:ind w:left="0"/>
        <w:jc w:val="center"/>
        <w:rPr>
          <w:b/>
          <w:bCs/>
          <w:sz w:val="32"/>
          <w:szCs w:val="32"/>
          <w:u w:val="single"/>
        </w:rPr>
      </w:pPr>
    </w:p>
    <w:p w:rsidR="00280C8C" w:rsidRDefault="002B559A" w:rsidP="002B559A">
      <w:pPr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                         </w:t>
      </w:r>
      <w:r w:rsidR="00D625DF" w:rsidRPr="002B559A">
        <w:rPr>
          <w:b/>
          <w:bCs/>
          <w:sz w:val="28"/>
          <w:szCs w:val="28"/>
        </w:rPr>
        <w:t>UIN: IR</w:t>
      </w:r>
      <w:r w:rsidR="00D625DF" w:rsidRPr="002B559A">
        <w:rPr>
          <w:b/>
          <w:bCs/>
          <w:sz w:val="28"/>
          <w:szCs w:val="28"/>
          <w:shd w:val="clear" w:color="auto" w:fill="FFFFFF"/>
        </w:rPr>
        <w:t>DAN190CP0051V01100001</w:t>
      </w:r>
    </w:p>
    <w:p w:rsidR="002B559A" w:rsidRDefault="002B559A" w:rsidP="002B559A">
      <w:pPr>
        <w:ind w:left="1440" w:firstLine="720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      Sales Literature</w:t>
      </w:r>
    </w:p>
    <w:p w:rsidR="002B559A" w:rsidRPr="002B559A" w:rsidRDefault="002B559A" w:rsidP="002B559A">
      <w:pPr>
        <w:ind w:left="1440" w:firstLine="720"/>
        <w:rPr>
          <w:sz w:val="28"/>
          <w:szCs w:val="28"/>
        </w:rPr>
      </w:pPr>
    </w:p>
    <w:p w:rsidR="00280C8C" w:rsidRPr="00280C8C" w:rsidRDefault="00280C8C">
      <w:pPr>
        <w:rPr>
          <w:b/>
          <w:bCs/>
          <w:sz w:val="32"/>
          <w:szCs w:val="32"/>
          <w:lang w:val="en-US"/>
        </w:rPr>
      </w:pPr>
      <w:r w:rsidRPr="00280C8C">
        <w:rPr>
          <w:b/>
          <w:bCs/>
          <w:sz w:val="32"/>
          <w:szCs w:val="32"/>
          <w:lang w:val="en-US"/>
        </w:rPr>
        <w:t>Salient Features</w:t>
      </w:r>
    </w:p>
    <w:p w:rsidR="00FF51E3" w:rsidRPr="00280C8C" w:rsidRDefault="00D00F59" w:rsidP="00280C8C">
      <w:pPr>
        <w:numPr>
          <w:ilvl w:val="0"/>
          <w:numId w:val="1"/>
        </w:numPr>
      </w:pPr>
      <w:r>
        <w:rPr>
          <w:lang w:val="en-US"/>
        </w:rPr>
        <w:t xml:space="preserve">   </w:t>
      </w:r>
      <w:r w:rsidR="006B0F73" w:rsidRPr="00280C8C">
        <w:rPr>
          <w:lang w:val="en-US"/>
        </w:rPr>
        <w:t>Comprehensive, convenient and cost effective policy</w:t>
      </w:r>
    </w:p>
    <w:p w:rsidR="00FF51E3" w:rsidRPr="00D00F59" w:rsidRDefault="006B0F73" w:rsidP="00280C8C">
      <w:pPr>
        <w:numPr>
          <w:ilvl w:val="0"/>
          <w:numId w:val="1"/>
        </w:numPr>
      </w:pPr>
      <w:r w:rsidRPr="00280C8C">
        <w:rPr>
          <w:lang w:val="en-US"/>
        </w:rPr>
        <w:t xml:space="preserve">   Package policy of All Risk Nature.</w:t>
      </w:r>
    </w:p>
    <w:p w:rsidR="00D00F59" w:rsidRPr="00D00F59" w:rsidRDefault="00D00F59" w:rsidP="00D00F59">
      <w:pPr>
        <w:numPr>
          <w:ilvl w:val="0"/>
          <w:numId w:val="1"/>
        </w:numPr>
      </w:pPr>
      <w:r>
        <w:rPr>
          <w:lang w:val="en-US"/>
        </w:rPr>
        <w:t xml:space="preserve">   </w:t>
      </w:r>
      <w:r w:rsidRPr="00280C8C">
        <w:rPr>
          <w:lang w:val="en-US"/>
        </w:rPr>
        <w:t xml:space="preserve">Entire property to be covered. </w:t>
      </w:r>
    </w:p>
    <w:p w:rsidR="00D00F59" w:rsidRPr="00280C8C" w:rsidRDefault="00D00F59" w:rsidP="00D00F59">
      <w:pPr>
        <w:numPr>
          <w:ilvl w:val="0"/>
          <w:numId w:val="1"/>
        </w:numPr>
      </w:pPr>
      <w:r>
        <w:rPr>
          <w:lang w:val="en-US"/>
        </w:rPr>
        <w:t xml:space="preserve">   </w:t>
      </w:r>
      <w:r w:rsidRPr="00280C8C">
        <w:rPr>
          <w:lang w:val="en-US"/>
        </w:rPr>
        <w:t xml:space="preserve">No selection allowed. </w:t>
      </w:r>
      <w:r>
        <w:t xml:space="preserve"> </w:t>
      </w:r>
    </w:p>
    <w:p w:rsidR="00FF51E3" w:rsidRPr="00280C8C" w:rsidRDefault="006B0F73" w:rsidP="00280C8C">
      <w:pPr>
        <w:numPr>
          <w:ilvl w:val="0"/>
          <w:numId w:val="1"/>
        </w:numPr>
      </w:pPr>
      <w:r w:rsidRPr="00280C8C">
        <w:rPr>
          <w:lang w:val="en-US"/>
        </w:rPr>
        <w:t xml:space="preserve">   Not a named peril policy</w:t>
      </w:r>
    </w:p>
    <w:p w:rsidR="00FF51E3" w:rsidRPr="00280C8C" w:rsidRDefault="006B0F73" w:rsidP="00280C8C">
      <w:pPr>
        <w:numPr>
          <w:ilvl w:val="0"/>
          <w:numId w:val="1"/>
        </w:numPr>
      </w:pPr>
      <w:r w:rsidRPr="00280C8C">
        <w:rPr>
          <w:lang w:val="en-US"/>
        </w:rPr>
        <w:t xml:space="preserve">   All perils covered except certain specific exclusions.</w:t>
      </w:r>
    </w:p>
    <w:p w:rsidR="00FF51E3" w:rsidRPr="00280C8C" w:rsidRDefault="006B0F73" w:rsidP="00280C8C">
      <w:pPr>
        <w:numPr>
          <w:ilvl w:val="0"/>
          <w:numId w:val="1"/>
        </w:numPr>
      </w:pPr>
      <w:r w:rsidRPr="00280C8C">
        <w:rPr>
          <w:lang w:val="en-US"/>
        </w:rPr>
        <w:t xml:space="preserve">   Single Document Policy</w:t>
      </w:r>
    </w:p>
    <w:p w:rsidR="00FF51E3" w:rsidRPr="00280C8C" w:rsidRDefault="006B0F73" w:rsidP="00280C8C">
      <w:pPr>
        <w:numPr>
          <w:ilvl w:val="0"/>
          <w:numId w:val="1"/>
        </w:numPr>
      </w:pPr>
      <w:r w:rsidRPr="00280C8C">
        <w:rPr>
          <w:lang w:val="en-US"/>
        </w:rPr>
        <w:t xml:space="preserve">   Losses (MD as well as BI) due to Fire covered. </w:t>
      </w:r>
    </w:p>
    <w:p w:rsidR="00FF51E3" w:rsidRPr="00280C8C" w:rsidRDefault="006B0F73" w:rsidP="00280C8C">
      <w:pPr>
        <w:numPr>
          <w:ilvl w:val="0"/>
          <w:numId w:val="1"/>
        </w:numPr>
      </w:pPr>
      <w:r w:rsidRPr="00280C8C">
        <w:rPr>
          <w:lang w:val="en-US"/>
        </w:rPr>
        <w:t xml:space="preserve">  Transit Risk inside industrial compound covered.</w:t>
      </w:r>
    </w:p>
    <w:p w:rsidR="00FF51E3" w:rsidRPr="00280C8C" w:rsidRDefault="006B0F73" w:rsidP="00D00F59">
      <w:pPr>
        <w:numPr>
          <w:ilvl w:val="0"/>
          <w:numId w:val="1"/>
        </w:numPr>
      </w:pPr>
      <w:r w:rsidRPr="00280C8C">
        <w:rPr>
          <w:lang w:val="en-US"/>
        </w:rPr>
        <w:t xml:space="preserve">  Underinsurance up to 15 % is ignored.</w:t>
      </w:r>
    </w:p>
    <w:p w:rsidR="00FF51E3" w:rsidRPr="00280C8C" w:rsidRDefault="006B0F73" w:rsidP="00280C8C">
      <w:pPr>
        <w:numPr>
          <w:ilvl w:val="0"/>
          <w:numId w:val="1"/>
        </w:numPr>
      </w:pPr>
      <w:r w:rsidRPr="00280C8C">
        <w:rPr>
          <w:lang w:val="en-US"/>
        </w:rPr>
        <w:t xml:space="preserve">  BI due to Fire &amp; Allied perils - Compulsory. </w:t>
      </w:r>
      <w:r w:rsidR="00D00F59">
        <w:rPr>
          <w:lang w:val="en-US"/>
        </w:rPr>
        <w:t>[ FLOP ]</w:t>
      </w:r>
    </w:p>
    <w:p w:rsidR="00FF51E3" w:rsidRPr="00280C8C" w:rsidRDefault="006B0F73" w:rsidP="00280C8C">
      <w:pPr>
        <w:numPr>
          <w:ilvl w:val="0"/>
          <w:numId w:val="1"/>
        </w:numPr>
      </w:pPr>
      <w:r w:rsidRPr="00280C8C">
        <w:rPr>
          <w:lang w:val="en-US"/>
        </w:rPr>
        <w:t xml:space="preserve">  BI due to Machinery Breakdown </w:t>
      </w:r>
      <w:proofErr w:type="gramStart"/>
      <w:r w:rsidR="00D00F59">
        <w:rPr>
          <w:lang w:val="en-US"/>
        </w:rPr>
        <w:t xml:space="preserve">- </w:t>
      </w:r>
      <w:r w:rsidRPr="00280C8C">
        <w:rPr>
          <w:lang w:val="en-US"/>
        </w:rPr>
        <w:t xml:space="preserve"> Optional</w:t>
      </w:r>
      <w:proofErr w:type="gramEnd"/>
      <w:r w:rsidRPr="00280C8C">
        <w:rPr>
          <w:lang w:val="en-US"/>
        </w:rPr>
        <w:t>.</w:t>
      </w:r>
      <w:r w:rsidR="00D00F59">
        <w:rPr>
          <w:lang w:val="en-US"/>
        </w:rPr>
        <w:t xml:space="preserve">  [MLOP ]</w:t>
      </w:r>
    </w:p>
    <w:p w:rsidR="00FF51E3" w:rsidRPr="00280C8C" w:rsidRDefault="006B0F73" w:rsidP="00280C8C">
      <w:pPr>
        <w:numPr>
          <w:ilvl w:val="0"/>
          <w:numId w:val="1"/>
        </w:numPr>
      </w:pPr>
      <w:r w:rsidRPr="00280C8C">
        <w:rPr>
          <w:lang w:val="en-US"/>
        </w:rPr>
        <w:t xml:space="preserve">  Compared to traditional policies, higher excess is applicable</w:t>
      </w:r>
    </w:p>
    <w:p w:rsidR="00FF51E3" w:rsidRPr="00280C8C" w:rsidRDefault="006B0F73" w:rsidP="00280C8C">
      <w:pPr>
        <w:numPr>
          <w:ilvl w:val="0"/>
          <w:numId w:val="1"/>
        </w:numPr>
      </w:pPr>
      <w:r w:rsidRPr="00280C8C">
        <w:rPr>
          <w:lang w:val="en-US"/>
        </w:rPr>
        <w:t xml:space="preserve">  No declaration facility available</w:t>
      </w:r>
    </w:p>
    <w:p w:rsidR="00D00F59" w:rsidRDefault="006B0F73" w:rsidP="00D00F59">
      <w:pPr>
        <w:numPr>
          <w:ilvl w:val="0"/>
          <w:numId w:val="1"/>
        </w:numPr>
      </w:pPr>
      <w:r w:rsidRPr="00280C8C">
        <w:rPr>
          <w:lang w:val="en-US"/>
        </w:rPr>
        <w:t xml:space="preserve">  Insurance under IAR on Reinstatement value basis only </w:t>
      </w:r>
    </w:p>
    <w:p w:rsidR="00FF51E3" w:rsidRPr="00280C8C" w:rsidRDefault="00D00F59" w:rsidP="00D00F59">
      <w:pPr>
        <w:ind w:left="720"/>
      </w:pPr>
      <w:r>
        <w:t xml:space="preserve">  </w:t>
      </w:r>
      <w:proofErr w:type="gramStart"/>
      <w:r w:rsidR="006B0F73" w:rsidRPr="00D00F59">
        <w:rPr>
          <w:lang w:val="en-US"/>
        </w:rPr>
        <w:t>except</w:t>
      </w:r>
      <w:proofErr w:type="gramEnd"/>
      <w:r w:rsidR="006B0F73" w:rsidRPr="00D00F59">
        <w:rPr>
          <w:lang w:val="en-US"/>
        </w:rPr>
        <w:t xml:space="preserve"> Stocks. Stocks on Market Value basis.</w:t>
      </w:r>
    </w:p>
    <w:p w:rsidR="00280C8C" w:rsidRDefault="00280C8C" w:rsidP="00280C8C">
      <w:pPr>
        <w:ind w:left="720"/>
      </w:pPr>
    </w:p>
    <w:p w:rsidR="00BF5FCB" w:rsidRDefault="00BF5FCB" w:rsidP="00280C8C">
      <w:pPr>
        <w:ind w:left="720"/>
      </w:pPr>
    </w:p>
    <w:p w:rsidR="00BF5FCB" w:rsidRDefault="00BF5FCB" w:rsidP="00280C8C">
      <w:pPr>
        <w:ind w:left="720"/>
      </w:pPr>
    </w:p>
    <w:p w:rsidR="00BF5FCB" w:rsidRDefault="00BF5FCB" w:rsidP="00280C8C">
      <w:pPr>
        <w:ind w:left="720"/>
      </w:pPr>
    </w:p>
    <w:p w:rsidR="00BF5FCB" w:rsidRDefault="00BF5FCB" w:rsidP="00280C8C">
      <w:pPr>
        <w:ind w:left="720"/>
      </w:pPr>
    </w:p>
    <w:p w:rsidR="00BF5FCB" w:rsidRDefault="00BF5FCB" w:rsidP="00280C8C">
      <w:pPr>
        <w:ind w:left="720"/>
      </w:pPr>
    </w:p>
    <w:p w:rsidR="00280C8C" w:rsidRPr="00280C8C" w:rsidRDefault="00280C8C" w:rsidP="00280C8C">
      <w:pPr>
        <w:rPr>
          <w:b/>
          <w:bCs/>
          <w:sz w:val="32"/>
          <w:szCs w:val="32"/>
          <w:lang w:val="en-US"/>
        </w:rPr>
      </w:pPr>
      <w:r w:rsidRPr="00280C8C">
        <w:rPr>
          <w:b/>
          <w:bCs/>
          <w:sz w:val="32"/>
          <w:szCs w:val="32"/>
          <w:lang w:val="en-US"/>
        </w:rPr>
        <w:lastRenderedPageBreak/>
        <w:t>Scope &amp; Structure of IAR Policy</w:t>
      </w:r>
    </w:p>
    <w:p w:rsidR="00280C8C" w:rsidRDefault="00280C8C" w:rsidP="00280C8C">
      <w:pPr>
        <w:ind w:left="720"/>
        <w:rPr>
          <w:lang w:val="en-US"/>
        </w:rPr>
      </w:pPr>
    </w:p>
    <w:p w:rsidR="00FF51E3" w:rsidRPr="00280C8C" w:rsidRDefault="006B0F73" w:rsidP="00280C8C">
      <w:pPr>
        <w:numPr>
          <w:ilvl w:val="0"/>
          <w:numId w:val="3"/>
        </w:numPr>
      </w:pPr>
      <w:r w:rsidRPr="00280C8C">
        <w:rPr>
          <w:b/>
          <w:bCs/>
          <w:lang w:val="en-US"/>
        </w:rPr>
        <w:t xml:space="preserve">Section I – Material Damage including </w:t>
      </w:r>
    </w:p>
    <w:p w:rsidR="00280C8C" w:rsidRPr="00280C8C" w:rsidRDefault="00280C8C" w:rsidP="00280C8C">
      <w:pPr>
        <w:ind w:left="720"/>
      </w:pPr>
      <w:r w:rsidRPr="00280C8C">
        <w:rPr>
          <w:lang w:val="en-US"/>
        </w:rPr>
        <w:t xml:space="preserve">    (</w:t>
      </w:r>
      <w:proofErr w:type="gramStart"/>
      <w:r w:rsidRPr="00280C8C">
        <w:rPr>
          <w:lang w:val="en-US"/>
        </w:rPr>
        <w:t>a</w:t>
      </w:r>
      <w:proofErr w:type="gramEnd"/>
      <w:r w:rsidRPr="00280C8C">
        <w:rPr>
          <w:lang w:val="en-US"/>
        </w:rPr>
        <w:t>)  Fire &amp; All special perils</w:t>
      </w:r>
    </w:p>
    <w:p w:rsidR="00280C8C" w:rsidRPr="00280C8C" w:rsidRDefault="00280C8C" w:rsidP="00280C8C">
      <w:pPr>
        <w:ind w:left="720"/>
      </w:pPr>
      <w:r w:rsidRPr="00280C8C">
        <w:rPr>
          <w:lang w:val="en-US"/>
        </w:rPr>
        <w:t xml:space="preserve">    (b) Burglary</w:t>
      </w:r>
    </w:p>
    <w:p w:rsidR="00280C8C" w:rsidRPr="00280C8C" w:rsidRDefault="00280C8C" w:rsidP="00280C8C">
      <w:pPr>
        <w:ind w:left="720"/>
      </w:pPr>
      <w:r w:rsidRPr="00280C8C">
        <w:rPr>
          <w:lang w:val="en-US"/>
        </w:rPr>
        <w:t xml:space="preserve">    (c) Machinery Breakdown</w:t>
      </w:r>
    </w:p>
    <w:p w:rsidR="00280C8C" w:rsidRPr="00280C8C" w:rsidRDefault="00280C8C" w:rsidP="00280C8C">
      <w:pPr>
        <w:ind w:left="720"/>
      </w:pPr>
      <w:r w:rsidRPr="00280C8C">
        <w:rPr>
          <w:lang w:val="en-US"/>
        </w:rPr>
        <w:t xml:space="preserve">    (d) Boiler Explosion</w:t>
      </w:r>
    </w:p>
    <w:p w:rsidR="00280C8C" w:rsidRPr="00280C8C" w:rsidRDefault="00280C8C" w:rsidP="00280C8C">
      <w:pPr>
        <w:ind w:left="720"/>
      </w:pPr>
      <w:r w:rsidRPr="00280C8C">
        <w:rPr>
          <w:lang w:val="en-US"/>
        </w:rPr>
        <w:t xml:space="preserve">    (e) Electronic Equipment Insurance</w:t>
      </w:r>
    </w:p>
    <w:p w:rsidR="00FF51E3" w:rsidRPr="00280C8C" w:rsidRDefault="006B0F73" w:rsidP="00280C8C">
      <w:pPr>
        <w:numPr>
          <w:ilvl w:val="0"/>
          <w:numId w:val="4"/>
        </w:numPr>
      </w:pPr>
      <w:r w:rsidRPr="00280C8C">
        <w:rPr>
          <w:lang w:val="en-US"/>
        </w:rPr>
        <w:t xml:space="preserve"> </w:t>
      </w:r>
      <w:r w:rsidRPr="00280C8C">
        <w:rPr>
          <w:b/>
          <w:bCs/>
          <w:lang w:val="en-US"/>
        </w:rPr>
        <w:t xml:space="preserve">Section II -  Business Interruption </w:t>
      </w:r>
    </w:p>
    <w:p w:rsidR="00280C8C" w:rsidRPr="00280C8C" w:rsidRDefault="00280C8C" w:rsidP="00280C8C">
      <w:pPr>
        <w:ind w:left="720"/>
      </w:pPr>
      <w:r w:rsidRPr="00280C8C">
        <w:rPr>
          <w:lang w:val="en-US"/>
        </w:rPr>
        <w:t xml:space="preserve">     (a) </w:t>
      </w:r>
      <w:proofErr w:type="gramStart"/>
      <w:r w:rsidRPr="00280C8C">
        <w:rPr>
          <w:lang w:val="en-US"/>
        </w:rPr>
        <w:t>Fire  Loss</w:t>
      </w:r>
      <w:proofErr w:type="gramEnd"/>
      <w:r w:rsidRPr="00280C8C">
        <w:rPr>
          <w:lang w:val="en-US"/>
        </w:rPr>
        <w:t xml:space="preserve">  of  Profit  (FLOP)</w:t>
      </w:r>
    </w:p>
    <w:p w:rsidR="00280C8C" w:rsidRPr="00280C8C" w:rsidRDefault="00280C8C" w:rsidP="00280C8C">
      <w:pPr>
        <w:ind w:left="720"/>
      </w:pPr>
      <w:r w:rsidRPr="00280C8C">
        <w:rPr>
          <w:lang w:val="en-US"/>
        </w:rPr>
        <w:t xml:space="preserve">     (b) Machinery   </w:t>
      </w:r>
      <w:proofErr w:type="gramStart"/>
      <w:r w:rsidRPr="00280C8C">
        <w:rPr>
          <w:lang w:val="en-US"/>
        </w:rPr>
        <w:t>Loss  of</w:t>
      </w:r>
      <w:proofErr w:type="gramEnd"/>
      <w:r w:rsidRPr="00280C8C">
        <w:rPr>
          <w:lang w:val="en-US"/>
        </w:rPr>
        <w:t xml:space="preserve">  Profit   (MLOP)  (Optional)</w:t>
      </w:r>
    </w:p>
    <w:p w:rsidR="002B559A" w:rsidRPr="00A1761D" w:rsidRDefault="002B559A" w:rsidP="002B559A">
      <w:pPr>
        <w:shd w:val="clear" w:color="auto" w:fill="FFFFFF"/>
        <w:spacing w:after="0" w:line="420" w:lineRule="atLeast"/>
        <w:rPr>
          <w:rFonts w:eastAsia="Times New Roman" w:cstheme="minorHAnsi"/>
          <w:b/>
          <w:bCs/>
          <w:color w:val="001D35"/>
          <w:sz w:val="32"/>
          <w:szCs w:val="32"/>
          <w:lang w:eastAsia="en-IN"/>
        </w:rPr>
      </w:pPr>
      <w:r w:rsidRPr="00A1761D">
        <w:rPr>
          <w:rFonts w:eastAsia="Times New Roman" w:cstheme="minorHAnsi"/>
          <w:b/>
          <w:bCs/>
          <w:color w:val="001D35"/>
          <w:sz w:val="32"/>
          <w:szCs w:val="32"/>
          <w:lang w:eastAsia="en-IN"/>
        </w:rPr>
        <w:t>Exclusions</w:t>
      </w:r>
    </w:p>
    <w:p w:rsidR="002B559A" w:rsidRPr="00A1761D" w:rsidRDefault="002B559A" w:rsidP="002B559A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8"/>
          <w:szCs w:val="28"/>
          <w:lang w:eastAsia="en-IN"/>
        </w:rPr>
      </w:pPr>
      <w:r w:rsidRPr="004A110E">
        <w:rPr>
          <w:rFonts w:eastAsia="Times New Roman" w:cstheme="minorHAnsi"/>
          <w:color w:val="0A0A0A"/>
          <w:sz w:val="28"/>
          <w:szCs w:val="28"/>
          <w:lang w:eastAsia="en-IN"/>
        </w:rPr>
        <w:t>Faulty design, defective materials, or poor workmanship.</w:t>
      </w:r>
    </w:p>
    <w:p w:rsidR="002B559A" w:rsidRPr="00A1761D" w:rsidRDefault="002B559A" w:rsidP="002B559A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8"/>
          <w:szCs w:val="28"/>
          <w:lang w:eastAsia="en-IN"/>
        </w:rPr>
      </w:pPr>
      <w:r w:rsidRPr="004A110E">
        <w:rPr>
          <w:rFonts w:eastAsia="Times New Roman" w:cstheme="minorHAnsi"/>
          <w:color w:val="0A0A0A"/>
          <w:sz w:val="28"/>
          <w:szCs w:val="28"/>
          <w:lang w:eastAsia="en-IN"/>
        </w:rPr>
        <w:t>Gradual deterioration, wear and tear, or rust.</w:t>
      </w:r>
    </w:p>
    <w:p w:rsidR="002B559A" w:rsidRPr="00A1761D" w:rsidRDefault="002B559A" w:rsidP="002B559A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8"/>
          <w:szCs w:val="28"/>
          <w:lang w:eastAsia="en-IN"/>
        </w:rPr>
      </w:pPr>
      <w:r w:rsidRPr="004A110E">
        <w:rPr>
          <w:rFonts w:eastAsia="Times New Roman" w:cstheme="minorHAnsi"/>
          <w:color w:val="0A0A0A"/>
          <w:sz w:val="28"/>
          <w:szCs w:val="28"/>
          <w:lang w:eastAsia="en-IN"/>
        </w:rPr>
        <w:t>War, nuclear risks, and radioactive contamination.</w:t>
      </w:r>
    </w:p>
    <w:p w:rsidR="002B559A" w:rsidRPr="00A1761D" w:rsidRDefault="002B559A" w:rsidP="002B559A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8"/>
          <w:szCs w:val="28"/>
          <w:lang w:eastAsia="en-IN"/>
        </w:rPr>
      </w:pPr>
      <w:r w:rsidRPr="004A110E">
        <w:rPr>
          <w:rFonts w:eastAsia="Times New Roman" w:cstheme="minorHAnsi"/>
          <w:color w:val="0A0A0A"/>
          <w:sz w:val="28"/>
          <w:szCs w:val="28"/>
          <w:lang w:eastAsia="en-IN"/>
        </w:rPr>
        <w:t>Losses caused by wilful negligence of the insured.</w:t>
      </w:r>
    </w:p>
    <w:p w:rsidR="00D00F59" w:rsidRPr="00D00F59" w:rsidRDefault="002B559A" w:rsidP="002B559A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01D35"/>
          <w:sz w:val="28"/>
          <w:szCs w:val="28"/>
          <w:lang w:eastAsia="en-IN"/>
        </w:rPr>
      </w:pPr>
      <w:r w:rsidRPr="004A110E">
        <w:rPr>
          <w:rFonts w:eastAsia="Times New Roman" w:cstheme="minorHAnsi"/>
          <w:color w:val="0A0A0A"/>
          <w:sz w:val="28"/>
          <w:szCs w:val="28"/>
          <w:lang w:eastAsia="en-IN"/>
        </w:rPr>
        <w:t>Monetary assets, securities, and precious items (unless specifically declared).</w:t>
      </w:r>
    </w:p>
    <w:p w:rsidR="002B559A" w:rsidRPr="002B559A" w:rsidRDefault="002B559A" w:rsidP="00BF5FCB">
      <w:pPr>
        <w:shd w:val="clear" w:color="auto" w:fill="FFFFFF"/>
        <w:spacing w:after="180" w:line="360" w:lineRule="atLeast"/>
        <w:rPr>
          <w:rFonts w:eastAsia="Times New Roman" w:cstheme="minorHAnsi"/>
          <w:color w:val="001D35"/>
          <w:sz w:val="28"/>
          <w:szCs w:val="28"/>
          <w:lang w:eastAsia="en-IN"/>
        </w:rPr>
      </w:pPr>
    </w:p>
    <w:p w:rsidR="002B559A" w:rsidRPr="004A110E" w:rsidRDefault="002B559A" w:rsidP="002B559A">
      <w:pPr>
        <w:rPr>
          <w:rFonts w:cstheme="minorHAnsi"/>
          <w:sz w:val="28"/>
          <w:szCs w:val="28"/>
        </w:rPr>
      </w:pPr>
      <w:r w:rsidRPr="004A110E">
        <w:rPr>
          <w:rFonts w:cstheme="minorHAnsi"/>
          <w:sz w:val="28"/>
          <w:szCs w:val="28"/>
        </w:rPr>
        <w:t>Making a Claim</w:t>
      </w:r>
    </w:p>
    <w:p w:rsidR="002B559A" w:rsidRPr="00A1761D" w:rsidRDefault="002B559A" w:rsidP="002B559A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en-IN"/>
        </w:rPr>
      </w:pPr>
      <w:r w:rsidRPr="004A110E">
        <w:rPr>
          <w:rFonts w:eastAsia="Times New Roman" w:cstheme="minorHAnsi"/>
          <w:sz w:val="28"/>
          <w:szCs w:val="28"/>
          <w:lang w:eastAsia="en-IN"/>
        </w:rPr>
        <w:t>In the event of any occurrence which might give rise to a claim under this Policy, the Insured shall-</w:t>
      </w:r>
    </w:p>
    <w:p w:rsidR="002B559A" w:rsidRPr="00A1761D" w:rsidRDefault="002B559A" w:rsidP="002B559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444444"/>
          <w:sz w:val="28"/>
          <w:szCs w:val="28"/>
          <w:lang w:eastAsia="en-IN"/>
        </w:rPr>
      </w:pPr>
      <w:r w:rsidRPr="00A1761D">
        <w:rPr>
          <w:rFonts w:eastAsia="Times New Roman" w:cstheme="minorHAnsi"/>
          <w:color w:val="444444"/>
          <w:sz w:val="28"/>
          <w:szCs w:val="28"/>
          <w:lang w:eastAsia="en-IN"/>
        </w:rPr>
        <w:t>Immediately notify the Company in writing giving an indication as to the nature and extent of loss or damage</w:t>
      </w:r>
    </w:p>
    <w:p w:rsidR="002B559A" w:rsidRPr="00A1761D" w:rsidRDefault="002B559A" w:rsidP="002B559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444444"/>
          <w:sz w:val="28"/>
          <w:szCs w:val="28"/>
          <w:lang w:eastAsia="en-IN"/>
        </w:rPr>
      </w:pPr>
      <w:r w:rsidRPr="00A1761D">
        <w:rPr>
          <w:rFonts w:eastAsia="Times New Roman" w:cstheme="minorHAnsi"/>
          <w:color w:val="444444"/>
          <w:sz w:val="28"/>
          <w:szCs w:val="28"/>
          <w:lang w:eastAsia="en-IN"/>
        </w:rPr>
        <w:t>Take all steps to minimize the extent of the loss or damage</w:t>
      </w:r>
    </w:p>
    <w:p w:rsidR="002B559A" w:rsidRPr="00A1761D" w:rsidRDefault="002B559A" w:rsidP="002B559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444444"/>
          <w:sz w:val="28"/>
          <w:szCs w:val="28"/>
          <w:lang w:eastAsia="en-IN"/>
        </w:rPr>
      </w:pPr>
      <w:r w:rsidRPr="00A1761D">
        <w:rPr>
          <w:rFonts w:eastAsia="Times New Roman" w:cstheme="minorHAnsi"/>
          <w:color w:val="444444"/>
          <w:sz w:val="28"/>
          <w:szCs w:val="28"/>
          <w:lang w:eastAsia="en-IN"/>
        </w:rPr>
        <w:t>Preserve the parts affected and make them available for inspection by a representative or Surveyor of the Company</w:t>
      </w:r>
    </w:p>
    <w:p w:rsidR="002B559A" w:rsidRPr="00A1761D" w:rsidRDefault="002B559A" w:rsidP="002B559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444444"/>
          <w:sz w:val="28"/>
          <w:szCs w:val="28"/>
          <w:lang w:eastAsia="en-IN"/>
        </w:rPr>
      </w:pPr>
      <w:r w:rsidRPr="00A1761D">
        <w:rPr>
          <w:rFonts w:eastAsia="Times New Roman" w:cstheme="minorHAnsi"/>
          <w:color w:val="444444"/>
          <w:sz w:val="28"/>
          <w:szCs w:val="28"/>
          <w:lang w:eastAsia="en-IN"/>
        </w:rPr>
        <w:t>Furnish all such information and documentary evidence as the Company may require</w:t>
      </w:r>
    </w:p>
    <w:p w:rsidR="002B559A" w:rsidRPr="00BF5FCB" w:rsidRDefault="002B559A" w:rsidP="002B559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cstheme="minorHAnsi"/>
          <w:sz w:val="28"/>
          <w:szCs w:val="28"/>
        </w:rPr>
      </w:pPr>
      <w:r w:rsidRPr="00A1761D">
        <w:rPr>
          <w:rFonts w:eastAsia="Times New Roman" w:cstheme="minorHAnsi"/>
          <w:color w:val="444444"/>
          <w:sz w:val="28"/>
          <w:szCs w:val="28"/>
          <w:lang w:eastAsia="en-IN"/>
        </w:rPr>
        <w:t>Inform the police authorities in case of loss or damage due to theft or burglary</w:t>
      </w:r>
    </w:p>
    <w:p w:rsidR="00BF5FCB" w:rsidRPr="00B16FDB" w:rsidRDefault="00BF5FCB" w:rsidP="00BF5FCB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</w:p>
    <w:p w:rsidR="002B559A" w:rsidRPr="003F23C4" w:rsidRDefault="002B559A" w:rsidP="00BF5FCB">
      <w:pPr>
        <w:pStyle w:val="TableParagraph"/>
        <w:numPr>
          <w:ilvl w:val="0"/>
          <w:numId w:val="9"/>
        </w:numPr>
        <w:tabs>
          <w:tab w:val="left" w:pos="444"/>
          <w:tab w:val="left" w:pos="446"/>
        </w:tabs>
        <w:spacing w:line="261" w:lineRule="auto"/>
        <w:ind w:right="396"/>
        <w:jc w:val="both"/>
        <w:rPr>
          <w:rFonts w:asciiTheme="minorHAnsi" w:hAnsiTheme="minorHAnsi" w:cstheme="minorHAnsi"/>
          <w:sz w:val="24"/>
          <w:szCs w:val="24"/>
        </w:rPr>
      </w:pPr>
      <w:r w:rsidRPr="003F23C4">
        <w:rPr>
          <w:rFonts w:asciiTheme="minorHAnsi" w:hAnsiTheme="minorHAnsi" w:cstheme="minorHAnsi"/>
          <w:sz w:val="24"/>
          <w:szCs w:val="24"/>
        </w:rPr>
        <w:t xml:space="preserve">Toll free: 1800-209-1415 or on company </w:t>
      </w:r>
    </w:p>
    <w:p w:rsidR="00280C8C" w:rsidRDefault="002B559A" w:rsidP="000156E5">
      <w:pPr>
        <w:pStyle w:val="TableParagraph"/>
        <w:numPr>
          <w:ilvl w:val="0"/>
          <w:numId w:val="9"/>
        </w:numPr>
        <w:shd w:val="clear" w:color="auto" w:fill="FFFFFF"/>
        <w:tabs>
          <w:tab w:val="left" w:pos="444"/>
          <w:tab w:val="left" w:pos="446"/>
        </w:tabs>
        <w:spacing w:after="180" w:line="360" w:lineRule="atLeast"/>
        <w:ind w:right="396"/>
        <w:jc w:val="both"/>
      </w:pPr>
      <w:r w:rsidRPr="00BF5FCB">
        <w:rPr>
          <w:rFonts w:asciiTheme="minorHAnsi" w:hAnsiTheme="minorHAnsi" w:cstheme="minorHAnsi"/>
          <w:sz w:val="24"/>
          <w:szCs w:val="24"/>
        </w:rPr>
        <w:t xml:space="preserve">website </w:t>
      </w:r>
      <w:hyperlink r:id="rId7" w:history="1">
        <w:r w:rsidRPr="00BF5FCB">
          <w:rPr>
            <w:rStyle w:val="Hyperlink"/>
            <w:rFonts w:asciiTheme="minorHAnsi" w:hAnsiTheme="minorHAnsi" w:cstheme="minorHAnsi"/>
            <w:sz w:val="24"/>
            <w:szCs w:val="24"/>
          </w:rPr>
          <w:t>www.newindia.co.in</w:t>
        </w:r>
      </w:hyperlink>
      <w:bookmarkStart w:id="0" w:name="_GoBack"/>
      <w:bookmarkEnd w:id="0"/>
    </w:p>
    <w:sectPr w:rsidR="00280C8C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EA7" w:rsidRDefault="00735EA7" w:rsidP="00E22050">
      <w:pPr>
        <w:spacing w:after="0" w:line="240" w:lineRule="auto"/>
      </w:pPr>
      <w:r>
        <w:separator/>
      </w:r>
    </w:p>
  </w:endnote>
  <w:endnote w:type="continuationSeparator" w:id="0">
    <w:p w:rsidR="00735EA7" w:rsidRDefault="00735EA7" w:rsidP="00E22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EA7" w:rsidRDefault="00735EA7" w:rsidP="00E22050">
      <w:pPr>
        <w:spacing w:after="0" w:line="240" w:lineRule="auto"/>
      </w:pPr>
      <w:r>
        <w:separator/>
      </w:r>
    </w:p>
  </w:footnote>
  <w:footnote w:type="continuationSeparator" w:id="0">
    <w:p w:rsidR="00735EA7" w:rsidRDefault="00735EA7" w:rsidP="00E22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050" w:rsidRDefault="00E22050" w:rsidP="00E22050">
    <w:pPr>
      <w:pStyle w:val="BodyText"/>
      <w:spacing w:line="14" w:lineRule="auto"/>
      <w:rPr>
        <w:sz w:val="20"/>
      </w:rPr>
    </w:pPr>
    <w:r w:rsidRPr="007819B1">
      <w:rPr>
        <w:b/>
        <w:noProof/>
        <w:sz w:val="28"/>
        <w:szCs w:val="28"/>
        <w:lang w:val="en-IN" w:eastAsia="en-IN" w:bidi="hi-IN"/>
      </w:rPr>
      <w:drawing>
        <wp:anchor distT="0" distB="0" distL="114300" distR="114300" simplePos="0" relativeHeight="251659264" behindDoc="0" locked="0" layoutInCell="1" allowOverlap="1" wp14:anchorId="2F16023A" wp14:editId="7A603732">
          <wp:simplePos x="0" y="0"/>
          <wp:positionH relativeFrom="column">
            <wp:posOffset>50165</wp:posOffset>
          </wp:positionH>
          <wp:positionV relativeFrom="paragraph">
            <wp:posOffset>-455295</wp:posOffset>
          </wp:positionV>
          <wp:extent cx="880110" cy="695325"/>
          <wp:effectExtent l="0" t="0" r="0" b="9525"/>
          <wp:wrapSquare wrapText="bothSides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-India-Assurance-900x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8327EFC" wp14:editId="243E7346">
              <wp:simplePos x="0" y="0"/>
              <wp:positionH relativeFrom="page">
                <wp:posOffset>1895475</wp:posOffset>
              </wp:positionH>
              <wp:positionV relativeFrom="page">
                <wp:posOffset>95251</wp:posOffset>
              </wp:positionV>
              <wp:extent cx="3838575" cy="819150"/>
              <wp:effectExtent l="0" t="0" r="9525" b="0"/>
              <wp:wrapNone/>
              <wp:docPr id="6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050" w:rsidRDefault="00E22050" w:rsidP="00E22050">
                          <w:pPr>
                            <w:pStyle w:val="NoSpacing"/>
                            <w:jc w:val="center"/>
                          </w:pPr>
                          <w:r w:rsidRPr="00DC176A">
                            <w:rPr>
                              <w:sz w:val="28"/>
                              <w:szCs w:val="28"/>
                            </w:rPr>
                            <w:t xml:space="preserve">THE NEW INDIA ASSURANCE COMPANY </w:t>
                          </w:r>
                          <w:r>
                            <w:rPr>
                              <w:sz w:val="28"/>
                              <w:szCs w:val="28"/>
                            </w:rPr>
                            <w:t>LIMITED</w:t>
                          </w:r>
                          <w:r>
                            <w:t xml:space="preserve">                                      </w:t>
                          </w:r>
                        </w:p>
                        <w:p w:rsidR="00E22050" w:rsidRPr="00886D6B" w:rsidRDefault="00E22050" w:rsidP="00E22050">
                          <w:pPr>
                            <w:pStyle w:val="NoSpacing"/>
                            <w:jc w:val="center"/>
                            <w:rPr>
                              <w:bCs/>
                              <w:sz w:val="20"/>
                            </w:rPr>
                          </w:pPr>
                          <w:r>
                            <w:t>87, M.G. Road, Fort, Mumbai – 400 001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27EFC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6" type="#_x0000_t202" style="position:absolute;margin-left:149.25pt;margin-top:7.5pt;width:302.25pt;height:64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AdsQIAAKs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" filled="f" stroked="f">
              <v:textbox inset="0,0,0,0">
                <w:txbxContent>
                  <w:p w:rsidR="00E22050" w:rsidRDefault="00E22050" w:rsidP="00E22050">
                    <w:pPr>
                      <w:pStyle w:val="NoSpacing"/>
                      <w:jc w:val="center"/>
                    </w:pPr>
                    <w:r w:rsidRPr="00DC176A">
                      <w:rPr>
                        <w:sz w:val="28"/>
                        <w:szCs w:val="28"/>
                      </w:rPr>
                      <w:t xml:space="preserve">THE NEW INDIA ASSURANCE COMPANY </w:t>
                    </w:r>
                    <w:r>
                      <w:rPr>
                        <w:sz w:val="28"/>
                        <w:szCs w:val="28"/>
                      </w:rPr>
                      <w:t>LIMITED</w:t>
                    </w:r>
                    <w:r>
                      <w:t xml:space="preserve">                                      </w:t>
                    </w:r>
                  </w:p>
                  <w:p w:rsidR="00E22050" w:rsidRPr="00886D6B" w:rsidRDefault="00E22050" w:rsidP="00E22050">
                    <w:pPr>
                      <w:pStyle w:val="NoSpacing"/>
                      <w:jc w:val="center"/>
                      <w:rPr>
                        <w:bCs/>
                        <w:sz w:val="20"/>
                      </w:rPr>
                    </w:pPr>
                    <w:r>
                      <w:t>87, M.G. Road, Fort, Mumbai – 400 001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22050" w:rsidRDefault="00E220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6DB6"/>
    <w:multiLevelType w:val="multilevel"/>
    <w:tmpl w:val="6D92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C3BF9"/>
    <w:multiLevelType w:val="hybridMultilevel"/>
    <w:tmpl w:val="1BFE692A"/>
    <w:lvl w:ilvl="0" w:tplc="FD52ED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3E0C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CA8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7C0E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FA61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BAA8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301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302C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B41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B73C80"/>
    <w:multiLevelType w:val="hybridMultilevel"/>
    <w:tmpl w:val="965A7F30"/>
    <w:lvl w:ilvl="0" w:tplc="E1A88AD8">
      <w:numFmt w:val="bullet"/>
      <w:lvlText w:val=""/>
      <w:lvlJc w:val="left"/>
      <w:pPr>
        <w:ind w:left="446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EA1F12">
      <w:numFmt w:val="bullet"/>
      <w:lvlText w:val="•"/>
      <w:lvlJc w:val="left"/>
      <w:pPr>
        <w:ind w:left="948" w:hanging="294"/>
      </w:pPr>
      <w:rPr>
        <w:rFonts w:hint="default"/>
        <w:lang w:val="en-US" w:eastAsia="en-US" w:bidi="ar-SA"/>
      </w:rPr>
    </w:lvl>
    <w:lvl w:ilvl="2" w:tplc="41CA480E">
      <w:numFmt w:val="bullet"/>
      <w:lvlText w:val="•"/>
      <w:lvlJc w:val="left"/>
      <w:pPr>
        <w:ind w:left="1457" w:hanging="294"/>
      </w:pPr>
      <w:rPr>
        <w:rFonts w:hint="default"/>
        <w:lang w:val="en-US" w:eastAsia="en-US" w:bidi="ar-SA"/>
      </w:rPr>
    </w:lvl>
    <w:lvl w:ilvl="3" w:tplc="CB424D00">
      <w:numFmt w:val="bullet"/>
      <w:lvlText w:val="•"/>
      <w:lvlJc w:val="left"/>
      <w:pPr>
        <w:ind w:left="1966" w:hanging="294"/>
      </w:pPr>
      <w:rPr>
        <w:rFonts w:hint="default"/>
        <w:lang w:val="en-US" w:eastAsia="en-US" w:bidi="ar-SA"/>
      </w:rPr>
    </w:lvl>
    <w:lvl w:ilvl="4" w:tplc="8126F0E8">
      <w:numFmt w:val="bullet"/>
      <w:lvlText w:val="•"/>
      <w:lvlJc w:val="left"/>
      <w:pPr>
        <w:ind w:left="2474" w:hanging="294"/>
      </w:pPr>
      <w:rPr>
        <w:rFonts w:hint="default"/>
        <w:lang w:val="en-US" w:eastAsia="en-US" w:bidi="ar-SA"/>
      </w:rPr>
    </w:lvl>
    <w:lvl w:ilvl="5" w:tplc="9B2A2836">
      <w:numFmt w:val="bullet"/>
      <w:lvlText w:val="•"/>
      <w:lvlJc w:val="left"/>
      <w:pPr>
        <w:ind w:left="2983" w:hanging="294"/>
      </w:pPr>
      <w:rPr>
        <w:rFonts w:hint="default"/>
        <w:lang w:val="en-US" w:eastAsia="en-US" w:bidi="ar-SA"/>
      </w:rPr>
    </w:lvl>
    <w:lvl w:ilvl="6" w:tplc="E2A430C4">
      <w:numFmt w:val="bullet"/>
      <w:lvlText w:val="•"/>
      <w:lvlJc w:val="left"/>
      <w:pPr>
        <w:ind w:left="3492" w:hanging="294"/>
      </w:pPr>
      <w:rPr>
        <w:rFonts w:hint="default"/>
        <w:lang w:val="en-US" w:eastAsia="en-US" w:bidi="ar-SA"/>
      </w:rPr>
    </w:lvl>
    <w:lvl w:ilvl="7" w:tplc="153A908C">
      <w:numFmt w:val="bullet"/>
      <w:lvlText w:val="•"/>
      <w:lvlJc w:val="left"/>
      <w:pPr>
        <w:ind w:left="4000" w:hanging="294"/>
      </w:pPr>
      <w:rPr>
        <w:rFonts w:hint="default"/>
        <w:lang w:val="en-US" w:eastAsia="en-US" w:bidi="ar-SA"/>
      </w:rPr>
    </w:lvl>
    <w:lvl w:ilvl="8" w:tplc="AEAEB46C">
      <w:numFmt w:val="bullet"/>
      <w:lvlText w:val="•"/>
      <w:lvlJc w:val="left"/>
      <w:pPr>
        <w:ind w:left="4509" w:hanging="294"/>
      </w:pPr>
      <w:rPr>
        <w:rFonts w:hint="default"/>
        <w:lang w:val="en-US" w:eastAsia="en-US" w:bidi="ar-SA"/>
      </w:rPr>
    </w:lvl>
  </w:abstractNum>
  <w:abstractNum w:abstractNumId="3">
    <w:nsid w:val="229970A6"/>
    <w:multiLevelType w:val="hybridMultilevel"/>
    <w:tmpl w:val="ADB6CAEE"/>
    <w:lvl w:ilvl="0" w:tplc="C1989B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3E37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4C9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7EB1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082F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28B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8861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F028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566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0D25B3"/>
    <w:multiLevelType w:val="multilevel"/>
    <w:tmpl w:val="11C2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CA0DEC"/>
    <w:multiLevelType w:val="hybridMultilevel"/>
    <w:tmpl w:val="81B219F2"/>
    <w:lvl w:ilvl="0" w:tplc="9A3C64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BC20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74D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42B3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8A95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CEF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86F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F481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E65D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2441B"/>
    <w:multiLevelType w:val="hybridMultilevel"/>
    <w:tmpl w:val="E2F21BC0"/>
    <w:lvl w:ilvl="0" w:tplc="D62AA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836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9420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7241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00D2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885D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44A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54E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5638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E61DF4"/>
    <w:multiLevelType w:val="hybridMultilevel"/>
    <w:tmpl w:val="3E048B36"/>
    <w:lvl w:ilvl="0" w:tplc="40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8">
    <w:nsid w:val="7DE5117F"/>
    <w:multiLevelType w:val="hybridMultilevel"/>
    <w:tmpl w:val="E73A1876"/>
    <w:lvl w:ilvl="0" w:tplc="4009000F">
      <w:start w:val="1"/>
      <w:numFmt w:val="decimal"/>
      <w:lvlText w:val="%1."/>
      <w:lvlJc w:val="left"/>
      <w:pPr>
        <w:ind w:left="1166" w:hanging="360"/>
      </w:pPr>
    </w:lvl>
    <w:lvl w:ilvl="1" w:tplc="40090019" w:tentative="1">
      <w:start w:val="1"/>
      <w:numFmt w:val="lowerLetter"/>
      <w:lvlText w:val="%2."/>
      <w:lvlJc w:val="left"/>
      <w:pPr>
        <w:ind w:left="1886" w:hanging="360"/>
      </w:pPr>
    </w:lvl>
    <w:lvl w:ilvl="2" w:tplc="4009001B" w:tentative="1">
      <w:start w:val="1"/>
      <w:numFmt w:val="lowerRoman"/>
      <w:lvlText w:val="%3."/>
      <w:lvlJc w:val="right"/>
      <w:pPr>
        <w:ind w:left="2606" w:hanging="180"/>
      </w:pPr>
    </w:lvl>
    <w:lvl w:ilvl="3" w:tplc="4009000F" w:tentative="1">
      <w:start w:val="1"/>
      <w:numFmt w:val="decimal"/>
      <w:lvlText w:val="%4."/>
      <w:lvlJc w:val="left"/>
      <w:pPr>
        <w:ind w:left="3326" w:hanging="360"/>
      </w:pPr>
    </w:lvl>
    <w:lvl w:ilvl="4" w:tplc="40090019" w:tentative="1">
      <w:start w:val="1"/>
      <w:numFmt w:val="lowerLetter"/>
      <w:lvlText w:val="%5."/>
      <w:lvlJc w:val="left"/>
      <w:pPr>
        <w:ind w:left="4046" w:hanging="360"/>
      </w:pPr>
    </w:lvl>
    <w:lvl w:ilvl="5" w:tplc="4009001B" w:tentative="1">
      <w:start w:val="1"/>
      <w:numFmt w:val="lowerRoman"/>
      <w:lvlText w:val="%6."/>
      <w:lvlJc w:val="right"/>
      <w:pPr>
        <w:ind w:left="4766" w:hanging="180"/>
      </w:pPr>
    </w:lvl>
    <w:lvl w:ilvl="6" w:tplc="4009000F" w:tentative="1">
      <w:start w:val="1"/>
      <w:numFmt w:val="decimal"/>
      <w:lvlText w:val="%7."/>
      <w:lvlJc w:val="left"/>
      <w:pPr>
        <w:ind w:left="5486" w:hanging="360"/>
      </w:pPr>
    </w:lvl>
    <w:lvl w:ilvl="7" w:tplc="40090019" w:tentative="1">
      <w:start w:val="1"/>
      <w:numFmt w:val="lowerLetter"/>
      <w:lvlText w:val="%8."/>
      <w:lvlJc w:val="left"/>
      <w:pPr>
        <w:ind w:left="6206" w:hanging="360"/>
      </w:pPr>
    </w:lvl>
    <w:lvl w:ilvl="8" w:tplc="4009001B" w:tentative="1">
      <w:start w:val="1"/>
      <w:numFmt w:val="lowerRoman"/>
      <w:lvlText w:val="%9."/>
      <w:lvlJc w:val="right"/>
      <w:pPr>
        <w:ind w:left="6926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8C"/>
    <w:rsid w:val="00280C8C"/>
    <w:rsid w:val="002B559A"/>
    <w:rsid w:val="006B0F73"/>
    <w:rsid w:val="00735EA7"/>
    <w:rsid w:val="009F3240"/>
    <w:rsid w:val="00BF5FCB"/>
    <w:rsid w:val="00D00F59"/>
    <w:rsid w:val="00D625DF"/>
    <w:rsid w:val="00E22050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82E54-776E-419A-B620-E4D66597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050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22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050"/>
    <w:rPr>
      <w:rFonts w:cs="Mangal"/>
    </w:rPr>
  </w:style>
  <w:style w:type="paragraph" w:styleId="BodyText">
    <w:name w:val="Body Text"/>
    <w:basedOn w:val="Normal"/>
    <w:link w:val="BodyTextChar"/>
    <w:uiPriority w:val="1"/>
    <w:qFormat/>
    <w:rsid w:val="00E220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22050"/>
    <w:rPr>
      <w:rFonts w:ascii="Calibri" w:eastAsia="Calibri" w:hAnsi="Calibri" w:cs="Calibri"/>
      <w:szCs w:val="22"/>
      <w:lang w:val="en-US" w:bidi="ar-SA"/>
    </w:rPr>
  </w:style>
  <w:style w:type="paragraph" w:styleId="NoSpacing">
    <w:name w:val="No Spacing"/>
    <w:uiPriority w:val="1"/>
    <w:qFormat/>
    <w:rsid w:val="00E22050"/>
    <w:pPr>
      <w:spacing w:after="0" w:line="240" w:lineRule="auto"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D625DF"/>
    <w:pPr>
      <w:widowControl w:val="0"/>
      <w:autoSpaceDE w:val="0"/>
      <w:autoSpaceDN w:val="0"/>
      <w:spacing w:after="0" w:line="240" w:lineRule="auto"/>
      <w:ind w:left="934" w:right="1366" w:hanging="582"/>
    </w:pPr>
    <w:rPr>
      <w:rFonts w:ascii="Calibri" w:eastAsia="Calibri" w:hAnsi="Calibri" w:cs="Calibri"/>
      <w:szCs w:val="22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2B559A"/>
    <w:pPr>
      <w:widowControl w:val="0"/>
      <w:autoSpaceDE w:val="0"/>
      <w:autoSpaceDN w:val="0"/>
      <w:spacing w:after="0" w:line="240" w:lineRule="auto"/>
      <w:ind w:left="634"/>
    </w:pPr>
    <w:rPr>
      <w:rFonts w:ascii="Calibri" w:eastAsia="Calibri" w:hAnsi="Calibri" w:cs="Calibri"/>
      <w:szCs w:val="22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2B55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0330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284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236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924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497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192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2044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513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604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5861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5491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670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377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602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534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714">
          <w:marLeft w:val="36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windia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SUJATA SHAKYAWAR</dc:creator>
  <cp:keywords/>
  <dc:description/>
  <cp:lastModifiedBy>SUJATA SHAKYAWAR</cp:lastModifiedBy>
  <cp:revision>5</cp:revision>
  <dcterms:created xsi:type="dcterms:W3CDTF">2026-03-27T10:30:00Z</dcterms:created>
  <dcterms:modified xsi:type="dcterms:W3CDTF">2026-03-30T06:28:00Z</dcterms:modified>
</cp:coreProperties>
</file>